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A00D" w14:textId="4E97A24F" w:rsidR="00B950BF" w:rsidRDefault="00626D6F" w:rsidP="006D5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D6F">
        <w:rPr>
          <w:rFonts w:ascii="Times New Roman" w:hAnsi="Times New Roman"/>
          <w:b/>
          <w:sz w:val="24"/>
          <w:szCs w:val="24"/>
        </w:rPr>
        <w:drawing>
          <wp:inline distT="0" distB="0" distL="0" distR="0" wp14:anchorId="2A3A891E" wp14:editId="06419617">
            <wp:extent cx="7364730" cy="9906000"/>
            <wp:effectExtent l="0" t="0" r="7620" b="0"/>
            <wp:docPr id="1945222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228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5139" cy="992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3166F" w14:textId="77777777" w:rsidR="00626D6F" w:rsidRDefault="00626D6F" w:rsidP="006D5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920838" w14:textId="77777777" w:rsidR="00626D6F" w:rsidRDefault="00626D6F" w:rsidP="006D5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611459" w14:textId="2AF058F9" w:rsidR="006D5969" w:rsidRDefault="006D5969" w:rsidP="006D5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969">
        <w:rPr>
          <w:rFonts w:ascii="Times New Roman" w:hAnsi="Times New Roman"/>
          <w:b/>
          <w:sz w:val="24"/>
          <w:szCs w:val="24"/>
        </w:rPr>
        <w:t>Учебный план</w:t>
      </w:r>
    </w:p>
    <w:p w14:paraId="70567D76" w14:textId="77777777" w:rsidR="00B950BF" w:rsidRPr="006D5969" w:rsidRDefault="00B950BF" w:rsidP="006D5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 общеразвивающей направленности </w:t>
      </w:r>
    </w:p>
    <w:p w14:paraId="4117FD9F" w14:textId="2B0EB74F" w:rsidR="006D5969" w:rsidRPr="006D5969" w:rsidRDefault="006D5969" w:rsidP="006D5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969">
        <w:rPr>
          <w:rFonts w:ascii="Times New Roman" w:hAnsi="Times New Roman"/>
          <w:b/>
          <w:sz w:val="24"/>
          <w:szCs w:val="24"/>
        </w:rPr>
        <w:t>на 20</w:t>
      </w:r>
      <w:r w:rsidR="00DD400C">
        <w:rPr>
          <w:rFonts w:ascii="Times New Roman" w:hAnsi="Times New Roman"/>
          <w:b/>
          <w:sz w:val="24"/>
          <w:szCs w:val="24"/>
        </w:rPr>
        <w:t>2</w:t>
      </w:r>
      <w:r w:rsidR="009B41C6">
        <w:rPr>
          <w:rFonts w:ascii="Times New Roman" w:hAnsi="Times New Roman"/>
          <w:b/>
          <w:sz w:val="24"/>
          <w:szCs w:val="24"/>
        </w:rPr>
        <w:t>4</w:t>
      </w:r>
      <w:r w:rsidRPr="006D5969">
        <w:rPr>
          <w:rFonts w:ascii="Times New Roman" w:hAnsi="Times New Roman"/>
          <w:b/>
          <w:sz w:val="24"/>
          <w:szCs w:val="24"/>
        </w:rPr>
        <w:t>-20</w:t>
      </w:r>
      <w:r w:rsidR="00910AA5">
        <w:rPr>
          <w:rFonts w:ascii="Times New Roman" w:hAnsi="Times New Roman"/>
          <w:b/>
          <w:sz w:val="24"/>
          <w:szCs w:val="24"/>
        </w:rPr>
        <w:t>2</w:t>
      </w:r>
      <w:r w:rsidR="009B41C6">
        <w:rPr>
          <w:rFonts w:ascii="Times New Roman" w:hAnsi="Times New Roman"/>
          <w:b/>
          <w:sz w:val="24"/>
          <w:szCs w:val="24"/>
        </w:rPr>
        <w:t>5</w:t>
      </w:r>
      <w:r w:rsidR="00E91FA7">
        <w:rPr>
          <w:rFonts w:ascii="Times New Roman" w:hAnsi="Times New Roman"/>
          <w:b/>
          <w:sz w:val="24"/>
          <w:szCs w:val="24"/>
        </w:rPr>
        <w:t xml:space="preserve"> </w:t>
      </w:r>
      <w:r w:rsidRPr="006D5969">
        <w:rPr>
          <w:rFonts w:ascii="Times New Roman" w:hAnsi="Times New Roman"/>
          <w:b/>
          <w:sz w:val="24"/>
          <w:szCs w:val="24"/>
        </w:rPr>
        <w:t>учебный год</w:t>
      </w:r>
    </w:p>
    <w:p w14:paraId="50698A03" w14:textId="21D5EA61" w:rsidR="006D5969" w:rsidRPr="006D5969" w:rsidRDefault="00746493" w:rsidP="006D5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ОСП </w:t>
      </w:r>
      <w:r w:rsidR="00196509">
        <w:rPr>
          <w:rFonts w:ascii="Times New Roman" w:hAnsi="Times New Roman"/>
          <w:b/>
          <w:sz w:val="24"/>
          <w:szCs w:val="24"/>
        </w:rPr>
        <w:t>«</w:t>
      </w:r>
      <w:r w:rsidR="006D5969" w:rsidRPr="006D5969">
        <w:rPr>
          <w:rFonts w:ascii="Times New Roman" w:hAnsi="Times New Roman"/>
          <w:b/>
          <w:sz w:val="24"/>
          <w:szCs w:val="24"/>
        </w:rPr>
        <w:t>Детский сад №1</w:t>
      </w:r>
      <w:r w:rsidR="00047FF9">
        <w:rPr>
          <w:rFonts w:ascii="Times New Roman" w:hAnsi="Times New Roman"/>
          <w:b/>
          <w:sz w:val="24"/>
          <w:szCs w:val="24"/>
        </w:rPr>
        <w:t>1</w:t>
      </w:r>
      <w:r w:rsidR="006D5969" w:rsidRPr="006D5969">
        <w:rPr>
          <w:rFonts w:ascii="Times New Roman" w:hAnsi="Times New Roman"/>
          <w:b/>
          <w:sz w:val="24"/>
          <w:szCs w:val="24"/>
        </w:rPr>
        <w:t xml:space="preserve"> «</w:t>
      </w:r>
      <w:r w:rsidR="00047FF9">
        <w:rPr>
          <w:rFonts w:ascii="Times New Roman" w:hAnsi="Times New Roman"/>
          <w:b/>
          <w:sz w:val="24"/>
          <w:szCs w:val="24"/>
        </w:rPr>
        <w:t>Золотой ключик</w:t>
      </w:r>
      <w:r w:rsidR="006D5969" w:rsidRPr="006D5969">
        <w:rPr>
          <w:rFonts w:ascii="Times New Roman" w:hAnsi="Times New Roman"/>
          <w:b/>
          <w:sz w:val="24"/>
          <w:szCs w:val="24"/>
        </w:rPr>
        <w:t xml:space="preserve">», </w:t>
      </w:r>
    </w:p>
    <w:p w14:paraId="3B8130AD" w14:textId="77777777" w:rsidR="00E44BCC" w:rsidRDefault="006D5969" w:rsidP="006D5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969">
        <w:rPr>
          <w:rFonts w:ascii="Times New Roman" w:hAnsi="Times New Roman"/>
          <w:b/>
          <w:sz w:val="24"/>
          <w:szCs w:val="24"/>
        </w:rPr>
        <w:t xml:space="preserve">реализующий примерную общеобразовательную программу дошкольного образования </w:t>
      </w:r>
    </w:p>
    <w:p w14:paraId="7BE07957" w14:textId="2DF56DC7" w:rsidR="006D5969" w:rsidRPr="006D5969" w:rsidRDefault="006D5969" w:rsidP="006D5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969">
        <w:rPr>
          <w:rFonts w:ascii="Times New Roman" w:hAnsi="Times New Roman"/>
          <w:b/>
          <w:sz w:val="24"/>
          <w:szCs w:val="24"/>
        </w:rPr>
        <w:t>«От рождения до школы»,</w:t>
      </w:r>
    </w:p>
    <w:p w14:paraId="23A5026C" w14:textId="0C5A9DEA" w:rsidR="00E44BCC" w:rsidRPr="006D5969" w:rsidRDefault="006D5969" w:rsidP="00E44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969">
        <w:rPr>
          <w:rFonts w:ascii="Times New Roman" w:hAnsi="Times New Roman"/>
          <w:b/>
          <w:sz w:val="24"/>
          <w:szCs w:val="24"/>
        </w:rPr>
        <w:t xml:space="preserve"> под редакцией Н.Е.Вераксы, М.А.Васильевой, Т.С.Комаровой (201</w:t>
      </w:r>
      <w:r w:rsidR="009C7CBE">
        <w:rPr>
          <w:rFonts w:ascii="Times New Roman" w:hAnsi="Times New Roman"/>
          <w:b/>
          <w:sz w:val="24"/>
          <w:szCs w:val="24"/>
        </w:rPr>
        <w:t>9</w:t>
      </w:r>
      <w:r w:rsidRPr="006D5969">
        <w:rPr>
          <w:rFonts w:ascii="Times New Roman" w:hAnsi="Times New Roman"/>
          <w:b/>
          <w:sz w:val="24"/>
          <w:szCs w:val="24"/>
        </w:rPr>
        <w:t>г.)</w:t>
      </w:r>
    </w:p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14"/>
        <w:gridCol w:w="3030"/>
        <w:gridCol w:w="880"/>
        <w:gridCol w:w="992"/>
        <w:gridCol w:w="1134"/>
        <w:gridCol w:w="992"/>
        <w:gridCol w:w="1276"/>
      </w:tblGrid>
      <w:tr w:rsidR="000A51FC" w:rsidRPr="00196509" w14:paraId="46B6BA87" w14:textId="77777777" w:rsidTr="00DB2C07">
        <w:trPr>
          <w:trHeight w:val="435"/>
        </w:trPr>
        <w:tc>
          <w:tcPr>
            <w:tcW w:w="534" w:type="dxa"/>
            <w:vMerge w:val="restart"/>
          </w:tcPr>
          <w:p w14:paraId="14BEDA9F" w14:textId="77777777" w:rsidR="00C85ACC" w:rsidRPr="00196509" w:rsidRDefault="00C85ACC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8D5C260" w14:textId="77777777" w:rsidR="00D9183D" w:rsidRPr="00196509" w:rsidRDefault="00D9183D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</w:tcPr>
          <w:p w14:paraId="3B8EDB0E" w14:textId="77777777" w:rsidR="00C85ACC" w:rsidRPr="00196509" w:rsidRDefault="00C85ACC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Базовая часть (инвариантная)</w:t>
            </w:r>
          </w:p>
        </w:tc>
        <w:tc>
          <w:tcPr>
            <w:tcW w:w="5274" w:type="dxa"/>
            <w:gridSpan w:val="5"/>
            <w:tcBorders>
              <w:bottom w:val="single" w:sz="4" w:space="0" w:color="auto"/>
            </w:tcBorders>
          </w:tcPr>
          <w:p w14:paraId="72767D6D" w14:textId="77777777" w:rsidR="00C85ACC" w:rsidRPr="00196509" w:rsidRDefault="00C85ACC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B950BF" w:rsidRPr="00196509" w14:paraId="348E9B56" w14:textId="77777777" w:rsidTr="00DB2C07">
        <w:trPr>
          <w:trHeight w:val="1656"/>
        </w:trPr>
        <w:tc>
          <w:tcPr>
            <w:tcW w:w="534" w:type="dxa"/>
            <w:vMerge/>
          </w:tcPr>
          <w:p w14:paraId="6B1EB7AA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14:paraId="1478E0CF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6738FB2C" w14:textId="106BC261" w:rsidR="00B950BF" w:rsidRPr="00196509" w:rsidRDefault="00047FF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950BF" w:rsidRPr="00196509">
              <w:rPr>
                <w:rFonts w:ascii="Times New Roman" w:hAnsi="Times New Roman"/>
                <w:b/>
                <w:sz w:val="24"/>
                <w:szCs w:val="24"/>
              </w:rPr>
              <w:t>ервая младшая группа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FF576C" w14:textId="302EF7A1" w:rsidR="00B950BF" w:rsidRPr="00196509" w:rsidRDefault="00047FF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950BF" w:rsidRPr="00196509">
              <w:rPr>
                <w:rFonts w:ascii="Times New Roman" w:hAnsi="Times New Roman"/>
                <w:b/>
                <w:sz w:val="24"/>
                <w:szCs w:val="24"/>
              </w:rPr>
              <w:t>торая младшая 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66AA51" w14:textId="3A6FBC46" w:rsidR="00B950BF" w:rsidRPr="00196509" w:rsidRDefault="00047FF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950BF" w:rsidRPr="00196509">
              <w:rPr>
                <w:rFonts w:ascii="Times New Roman" w:hAnsi="Times New Roman"/>
                <w:b/>
                <w:sz w:val="24"/>
                <w:szCs w:val="24"/>
              </w:rPr>
              <w:t>редняя группа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D6F7E19" w14:textId="09ACA627" w:rsidR="00B950BF" w:rsidRPr="00196509" w:rsidRDefault="00047FF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950BF" w:rsidRPr="00196509">
              <w:rPr>
                <w:rFonts w:ascii="Times New Roman" w:hAnsi="Times New Roman"/>
                <w:b/>
                <w:sz w:val="24"/>
                <w:szCs w:val="24"/>
              </w:rPr>
              <w:t>таршая группа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C5A66E" w14:textId="1A052799" w:rsidR="00B950BF" w:rsidRPr="00196509" w:rsidRDefault="00047FF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950BF" w:rsidRPr="00196509">
              <w:rPr>
                <w:rFonts w:ascii="Times New Roman" w:hAnsi="Times New Roman"/>
                <w:b/>
                <w:sz w:val="24"/>
                <w:szCs w:val="24"/>
              </w:rPr>
              <w:t>одготовительная к школе группа</w:t>
            </w:r>
          </w:p>
        </w:tc>
      </w:tr>
      <w:tr w:rsidR="00B950BF" w:rsidRPr="00196509" w14:paraId="0C96E055" w14:textId="77777777" w:rsidTr="00DB2C07">
        <w:trPr>
          <w:trHeight w:val="519"/>
        </w:trPr>
        <w:tc>
          <w:tcPr>
            <w:tcW w:w="534" w:type="dxa"/>
            <w:tcBorders>
              <w:bottom w:val="single" w:sz="4" w:space="0" w:color="auto"/>
            </w:tcBorders>
          </w:tcPr>
          <w:p w14:paraId="5DE9EFC2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  <w:right w:val="single" w:sz="4" w:space="0" w:color="auto"/>
            </w:tcBorders>
          </w:tcPr>
          <w:p w14:paraId="729FC42F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</w:tcPr>
          <w:p w14:paraId="76362FB0" w14:textId="77777777" w:rsidR="00B950BF" w:rsidRPr="00196509" w:rsidRDefault="00B950BF" w:rsidP="00C36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7D07371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E97D4F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790F93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574601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2578C4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509" w:rsidRPr="00196509" w14:paraId="0C9C04F5" w14:textId="77777777" w:rsidTr="00DB2C07">
        <w:trPr>
          <w:trHeight w:val="398"/>
        </w:trPr>
        <w:tc>
          <w:tcPr>
            <w:tcW w:w="534" w:type="dxa"/>
            <w:tcBorders>
              <w:bottom w:val="single" w:sz="4" w:space="0" w:color="auto"/>
            </w:tcBorders>
          </w:tcPr>
          <w:p w14:paraId="1328CA4A" w14:textId="77777777" w:rsidR="00196509" w:rsidRPr="00196509" w:rsidRDefault="0019650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8" w:type="dxa"/>
            <w:gridSpan w:val="7"/>
            <w:tcBorders>
              <w:bottom w:val="single" w:sz="4" w:space="0" w:color="auto"/>
            </w:tcBorders>
          </w:tcPr>
          <w:p w14:paraId="1EE52F35" w14:textId="77777777" w:rsidR="00196509" w:rsidRPr="00196509" w:rsidRDefault="00196509" w:rsidP="001965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  <w:p w14:paraId="5950D22E" w14:textId="77777777" w:rsidR="00196509" w:rsidRPr="00196509" w:rsidRDefault="0019650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BF" w:rsidRPr="00196509" w14:paraId="6EFAE2B4" w14:textId="77777777" w:rsidTr="00DB2C07">
        <w:trPr>
          <w:trHeight w:val="431"/>
        </w:trPr>
        <w:tc>
          <w:tcPr>
            <w:tcW w:w="534" w:type="dxa"/>
            <w:tcBorders>
              <w:top w:val="single" w:sz="4" w:space="0" w:color="auto"/>
            </w:tcBorders>
          </w:tcPr>
          <w:p w14:paraId="5876E11A" w14:textId="77777777" w:rsidR="00B950BF" w:rsidRPr="00196509" w:rsidRDefault="00B950BF" w:rsidP="000F2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</w:tcPr>
          <w:p w14:paraId="63A681D4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</w:tcPr>
          <w:p w14:paraId="05CF84A0" w14:textId="77777777" w:rsidR="00B950BF" w:rsidRPr="00196509" w:rsidRDefault="00B950BF" w:rsidP="000F20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051FA31A" w14:textId="77777777" w:rsidR="00B950BF" w:rsidRPr="00196509" w:rsidRDefault="00B950BF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C0E008" w14:textId="51369F03" w:rsidR="00B950BF" w:rsidRPr="00196509" w:rsidRDefault="00F87C58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5F6699" w14:textId="042ED5A6" w:rsidR="00B950BF" w:rsidRPr="00196509" w:rsidRDefault="00F87C58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EFF7AA" w14:textId="24E05F1F" w:rsidR="00B950BF" w:rsidRPr="00196509" w:rsidRDefault="00F87C58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FD06CD" w14:textId="0478C334" w:rsidR="00B950BF" w:rsidRPr="00196509" w:rsidRDefault="00F87C58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50BF" w:rsidRPr="00196509" w14:paraId="4A875925" w14:textId="77777777" w:rsidTr="00DB2C07">
        <w:trPr>
          <w:trHeight w:val="889"/>
        </w:trPr>
        <w:tc>
          <w:tcPr>
            <w:tcW w:w="534" w:type="dxa"/>
            <w:vMerge w:val="restart"/>
          </w:tcPr>
          <w:p w14:paraId="37137320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00345A30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000000"/>
            </w:tcBorders>
          </w:tcPr>
          <w:p w14:paraId="73748274" w14:textId="77777777" w:rsidR="00B950BF" w:rsidRPr="00196509" w:rsidRDefault="00B950BF" w:rsidP="000A6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57BDA3FC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148EEEA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023DDC" w14:textId="77777777" w:rsidR="00B950BF" w:rsidRPr="00196509" w:rsidRDefault="00B950BF" w:rsidP="005C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F0BD2E7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3A6A151" w14:textId="77777777" w:rsidR="00B950BF" w:rsidRPr="00196509" w:rsidRDefault="00B950BF" w:rsidP="005C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0BF" w:rsidRPr="00196509" w14:paraId="314A5DC0" w14:textId="77777777" w:rsidTr="00DB2C07">
        <w:trPr>
          <w:trHeight w:val="753"/>
        </w:trPr>
        <w:tc>
          <w:tcPr>
            <w:tcW w:w="534" w:type="dxa"/>
            <w:vMerge/>
          </w:tcPr>
          <w:p w14:paraId="4573CD89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14:paraId="06A0EC98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left w:val="single" w:sz="4" w:space="0" w:color="auto"/>
            </w:tcBorders>
          </w:tcPr>
          <w:p w14:paraId="66A1454E" w14:textId="77777777" w:rsidR="00B950BF" w:rsidRPr="00196509" w:rsidRDefault="00B950BF" w:rsidP="00B1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880" w:type="dxa"/>
          </w:tcPr>
          <w:p w14:paraId="53ECA31E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14:paraId="383A9150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39E5749E" w14:textId="77777777" w:rsidR="00B950BF" w:rsidRPr="00196509" w:rsidRDefault="00B950BF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14:paraId="32B7A0F9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9A7468D" w14:textId="77777777" w:rsidR="00B950BF" w:rsidRPr="00196509" w:rsidRDefault="00B950BF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950BF" w:rsidRPr="00196509" w14:paraId="26DF85B4" w14:textId="77777777" w:rsidTr="00DB2C07">
        <w:trPr>
          <w:trHeight w:val="753"/>
        </w:trPr>
        <w:tc>
          <w:tcPr>
            <w:tcW w:w="534" w:type="dxa"/>
            <w:vMerge/>
          </w:tcPr>
          <w:p w14:paraId="0CFB5004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14:paraId="203964F3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left w:val="single" w:sz="4" w:space="0" w:color="auto"/>
            </w:tcBorders>
          </w:tcPr>
          <w:p w14:paraId="54E27A4B" w14:textId="77777777" w:rsidR="00B950BF" w:rsidRPr="00196509" w:rsidRDefault="00B950BF" w:rsidP="00B1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880" w:type="dxa"/>
          </w:tcPr>
          <w:p w14:paraId="0F7A7C0C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14:paraId="68F581F1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2D86F37D" w14:textId="77777777" w:rsidR="00B950BF" w:rsidRPr="00196509" w:rsidRDefault="00B950BF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14:paraId="2D37BC55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40CC04" w14:textId="77777777" w:rsidR="00B950BF" w:rsidRPr="00196509" w:rsidRDefault="00B950BF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950BF" w:rsidRPr="00196509" w14:paraId="4BEE9772" w14:textId="77777777" w:rsidTr="00DB2C07">
        <w:trPr>
          <w:trHeight w:val="429"/>
        </w:trPr>
        <w:tc>
          <w:tcPr>
            <w:tcW w:w="534" w:type="dxa"/>
            <w:vMerge/>
          </w:tcPr>
          <w:p w14:paraId="68191278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14:paraId="24E67BC2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left w:val="single" w:sz="4" w:space="0" w:color="auto"/>
            </w:tcBorders>
          </w:tcPr>
          <w:p w14:paraId="3926861D" w14:textId="77777777" w:rsidR="00B950BF" w:rsidRPr="00196509" w:rsidRDefault="00B950BF" w:rsidP="00B1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880" w:type="dxa"/>
          </w:tcPr>
          <w:p w14:paraId="15F3C8B3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14:paraId="44673D6A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ABE2CD" w14:textId="77777777" w:rsidR="00B950BF" w:rsidRPr="00196509" w:rsidRDefault="00B950BF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28289D67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2B4479" w14:textId="77777777" w:rsidR="00B950BF" w:rsidRPr="00196509" w:rsidRDefault="00B950BF" w:rsidP="005C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C19" w:rsidRPr="00196509" w14:paraId="03580A97" w14:textId="77777777" w:rsidTr="00DB2C07">
        <w:trPr>
          <w:trHeight w:val="420"/>
        </w:trPr>
        <w:tc>
          <w:tcPr>
            <w:tcW w:w="534" w:type="dxa"/>
            <w:vMerge w:val="restart"/>
          </w:tcPr>
          <w:p w14:paraId="1B34C0D1" w14:textId="77777777" w:rsidR="00075C19" w:rsidRPr="00196509" w:rsidRDefault="00075C1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14" w:type="dxa"/>
            <w:vMerge w:val="restart"/>
            <w:tcBorders>
              <w:right w:val="single" w:sz="4" w:space="0" w:color="auto"/>
            </w:tcBorders>
          </w:tcPr>
          <w:p w14:paraId="51D5C194" w14:textId="77777777" w:rsidR="00075C19" w:rsidRPr="00196509" w:rsidRDefault="00075C1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</w:tcPr>
          <w:p w14:paraId="107038B0" w14:textId="77777777" w:rsidR="00075C19" w:rsidRPr="00196509" w:rsidRDefault="00075C19" w:rsidP="000F2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C3B7D52" w14:textId="77777777" w:rsidR="00075C19" w:rsidRPr="00196509" w:rsidRDefault="00075C19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439445" w14:textId="77777777" w:rsidR="00075C19" w:rsidRPr="00196509" w:rsidRDefault="00075C19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9C00F8" w14:textId="77777777" w:rsidR="00075C19" w:rsidRPr="00196509" w:rsidRDefault="00075C19" w:rsidP="000F2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DE0523" w14:textId="77777777" w:rsidR="00075C19" w:rsidRPr="00196509" w:rsidRDefault="00075C19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77B76C" w14:textId="77777777" w:rsidR="00075C19" w:rsidRDefault="00075C19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C4B4C7" w14:textId="77777777" w:rsidR="00075C19" w:rsidRPr="00196509" w:rsidRDefault="00075C19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19" w:rsidRPr="00196509" w14:paraId="192509D7" w14:textId="77777777" w:rsidTr="00DB2C07">
        <w:trPr>
          <w:trHeight w:val="405"/>
        </w:trPr>
        <w:tc>
          <w:tcPr>
            <w:tcW w:w="534" w:type="dxa"/>
            <w:vMerge/>
          </w:tcPr>
          <w:p w14:paraId="639B0397" w14:textId="77777777" w:rsidR="00075C19" w:rsidRPr="00196509" w:rsidRDefault="00075C1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14:paraId="4CE5B5A9" w14:textId="77777777" w:rsidR="00075C19" w:rsidRPr="00196509" w:rsidRDefault="00075C19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</w:tcPr>
          <w:p w14:paraId="2376ED43" w14:textId="77777777" w:rsidR="00075C19" w:rsidRPr="00196509" w:rsidRDefault="00075C19" w:rsidP="000F2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2478E727" w14:textId="77777777" w:rsidR="00075C19" w:rsidRPr="00196509" w:rsidRDefault="00075C19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488567" w14:textId="77777777" w:rsidR="00075C19" w:rsidRPr="00196509" w:rsidRDefault="00075C19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32B022" w14:textId="77777777" w:rsidR="00075C19" w:rsidRPr="00196509" w:rsidRDefault="00075C19" w:rsidP="000F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9C01E3" w14:textId="77777777" w:rsidR="00075C19" w:rsidRPr="00196509" w:rsidRDefault="00075C19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012CEC" w14:textId="77777777" w:rsidR="00075C19" w:rsidRPr="00196509" w:rsidRDefault="00075C19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50BF" w:rsidRPr="00196509" w14:paraId="6FA329A1" w14:textId="77777777" w:rsidTr="00DB2C07">
        <w:trPr>
          <w:trHeight w:val="255"/>
        </w:trPr>
        <w:tc>
          <w:tcPr>
            <w:tcW w:w="534" w:type="dxa"/>
            <w:vMerge w:val="restart"/>
          </w:tcPr>
          <w:p w14:paraId="3CF7481C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14" w:type="dxa"/>
            <w:vMerge w:val="restart"/>
            <w:tcBorders>
              <w:right w:val="single" w:sz="4" w:space="0" w:color="auto"/>
            </w:tcBorders>
          </w:tcPr>
          <w:p w14:paraId="75962D31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</w:tcPr>
          <w:p w14:paraId="1D509488" w14:textId="77777777" w:rsidR="00B950BF" w:rsidRPr="00196509" w:rsidRDefault="00B950BF" w:rsidP="005A6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75EF641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19F514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DBD575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98D77F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9015DA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0BF" w:rsidRPr="00196509" w14:paraId="08D5EFD1" w14:textId="77777777" w:rsidTr="00DB2C07">
        <w:trPr>
          <w:trHeight w:val="321"/>
        </w:trPr>
        <w:tc>
          <w:tcPr>
            <w:tcW w:w="534" w:type="dxa"/>
            <w:vMerge/>
          </w:tcPr>
          <w:p w14:paraId="6180F2BB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14:paraId="2AECE9D8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3CB40" w14:textId="77777777" w:rsidR="00B950BF" w:rsidRPr="00196509" w:rsidRDefault="00B950BF" w:rsidP="005A6CCA">
            <w:pPr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29308A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37F340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7BC547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4C0543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72DEB1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950BF" w:rsidRPr="00196509" w14:paraId="36F4AE95" w14:textId="77777777" w:rsidTr="00DB2C07">
        <w:trPr>
          <w:trHeight w:val="377"/>
        </w:trPr>
        <w:tc>
          <w:tcPr>
            <w:tcW w:w="534" w:type="dxa"/>
            <w:vMerge/>
          </w:tcPr>
          <w:p w14:paraId="125DCB4B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14:paraId="334CAFB9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E1DE2" w14:textId="77777777" w:rsidR="00B950BF" w:rsidRPr="00196509" w:rsidRDefault="00B950BF" w:rsidP="00C311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2CD1A20" w14:textId="77777777" w:rsidR="00B950BF" w:rsidRPr="00196509" w:rsidRDefault="00B950BF" w:rsidP="001C1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703237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4333BD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247F47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338150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950BF" w:rsidRPr="00196509" w14:paraId="73A29EB7" w14:textId="77777777" w:rsidTr="00DB2C07">
        <w:trPr>
          <w:trHeight w:val="377"/>
        </w:trPr>
        <w:tc>
          <w:tcPr>
            <w:tcW w:w="534" w:type="dxa"/>
            <w:vMerge/>
          </w:tcPr>
          <w:p w14:paraId="63DA5FC5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14:paraId="4B98FA02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</w:tcPr>
          <w:p w14:paraId="46BBF8B7" w14:textId="77777777" w:rsidR="00B950BF" w:rsidRPr="00196509" w:rsidRDefault="00B950BF" w:rsidP="00C31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34416417" w14:textId="77777777" w:rsidR="00B950BF" w:rsidRPr="00196509" w:rsidRDefault="00B950BF" w:rsidP="001C1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A99781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25FED6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AE42D2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46150E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0BF" w:rsidRPr="00196509" w14:paraId="447C4FEC" w14:textId="77777777" w:rsidTr="00DB2C07">
        <w:trPr>
          <w:trHeight w:val="3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0AFB59C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0780" w14:textId="77777777" w:rsidR="00B950BF" w:rsidRPr="00196509" w:rsidRDefault="00B950BF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78D91" w14:textId="77777777" w:rsidR="00B950BF" w:rsidRPr="00196509" w:rsidRDefault="00B950BF" w:rsidP="005A6C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F0EEC3C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899D9A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6FF4B0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0AD24F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3320C2" w14:textId="1FAFD95A" w:rsidR="00B950BF" w:rsidRPr="00196509" w:rsidRDefault="00075C19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7C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81498" w:rsidRPr="00196509" w14:paraId="0CE1A500" w14:textId="77777777" w:rsidTr="00DB2C07">
        <w:trPr>
          <w:trHeight w:val="5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012F955" w14:textId="77777777" w:rsidR="00C81498" w:rsidRPr="00196509" w:rsidRDefault="00C81498" w:rsidP="005A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F42FFC" w14:textId="77777777" w:rsidR="00C81498" w:rsidRPr="00196509" w:rsidRDefault="00C81498" w:rsidP="00C81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Вариативная часть (модульная)</w:t>
            </w:r>
          </w:p>
        </w:tc>
      </w:tr>
      <w:tr w:rsidR="006E45C7" w:rsidRPr="00196509" w14:paraId="5727CBA7" w14:textId="77777777" w:rsidTr="00DB2C07">
        <w:trPr>
          <w:trHeight w:val="752"/>
        </w:trPr>
        <w:tc>
          <w:tcPr>
            <w:tcW w:w="534" w:type="dxa"/>
            <w:tcBorders>
              <w:top w:val="single" w:sz="4" w:space="0" w:color="auto"/>
            </w:tcBorders>
          </w:tcPr>
          <w:p w14:paraId="6154066A" w14:textId="77777777" w:rsidR="006E45C7" w:rsidRPr="00196509" w:rsidRDefault="006E45C7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</w:tcPr>
          <w:p w14:paraId="6F86F296" w14:textId="77777777" w:rsidR="006E45C7" w:rsidRPr="00196509" w:rsidRDefault="006E45C7" w:rsidP="005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</w:tcPr>
          <w:p w14:paraId="27155BC8" w14:textId="16F0C397" w:rsidR="006E45C7" w:rsidRDefault="0080795B" w:rsidP="005A6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796EC1B9" w14:textId="77777777" w:rsidR="006E45C7" w:rsidRPr="00196509" w:rsidRDefault="006E45C7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0ACDA5" w14:textId="77777777" w:rsidR="006E45C7" w:rsidRPr="00196509" w:rsidRDefault="006E45C7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7FFB1A" w14:textId="77777777" w:rsidR="006E45C7" w:rsidRPr="00196509" w:rsidRDefault="006E45C7" w:rsidP="00C83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D0C4DA" w14:textId="77777777" w:rsidR="006E45C7" w:rsidRPr="00DB2C07" w:rsidRDefault="006E45C7" w:rsidP="00C83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1C9FB6" w14:textId="77777777" w:rsidR="006E45C7" w:rsidRPr="00DB2C07" w:rsidRDefault="006E45C7" w:rsidP="005A6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50BF" w:rsidRPr="00196509" w14:paraId="56B4536B" w14:textId="77777777" w:rsidTr="00DB2C07">
        <w:trPr>
          <w:trHeight w:val="354"/>
        </w:trPr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14:paraId="2CBCAAE6" w14:textId="77777777" w:rsidR="00B950BF" w:rsidRPr="00196509" w:rsidRDefault="00B950BF" w:rsidP="005A6C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5CF4FC3D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7DA353" w14:textId="77777777" w:rsidR="00B950BF" w:rsidRPr="00196509" w:rsidRDefault="00B950BF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EF87F6" w14:textId="77777777" w:rsidR="00B950BF" w:rsidRPr="00196509" w:rsidRDefault="00AD5999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3FB5EB" w14:textId="569B2808" w:rsidR="00B950BF" w:rsidRPr="00DB2C07" w:rsidRDefault="00AD5999" w:rsidP="005A6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B2C07" w:rsidRPr="00DB2C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32D223" w14:textId="74B7BB3A" w:rsidR="00B950BF" w:rsidRPr="00DB2C07" w:rsidRDefault="00B950BF" w:rsidP="00FA4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7C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5EF10D61" w14:textId="77777777" w:rsidR="00C85ACC" w:rsidRDefault="00C85ACC" w:rsidP="00196509">
      <w:pPr>
        <w:spacing w:after="0" w:line="240" w:lineRule="auto"/>
        <w:jc w:val="center"/>
      </w:pPr>
    </w:p>
    <w:p w14:paraId="28259201" w14:textId="77777777" w:rsidR="000254BF" w:rsidRPr="000254BF" w:rsidRDefault="000254BF" w:rsidP="00025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45EEFC1" w14:textId="7535BC30" w:rsidR="000254BF" w:rsidRPr="000254BF" w:rsidRDefault="000254BF" w:rsidP="00025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BF">
        <w:rPr>
          <w:rFonts w:ascii="Times New Roman" w:hAnsi="Times New Roman"/>
          <w:b/>
          <w:sz w:val="28"/>
          <w:szCs w:val="28"/>
        </w:rPr>
        <w:t>к учебному плану на 20</w:t>
      </w:r>
      <w:r w:rsidR="00DD400C">
        <w:rPr>
          <w:rFonts w:ascii="Times New Roman" w:hAnsi="Times New Roman"/>
          <w:b/>
          <w:sz w:val="28"/>
          <w:szCs w:val="28"/>
        </w:rPr>
        <w:t>2</w:t>
      </w:r>
      <w:r w:rsidR="009B41C6">
        <w:rPr>
          <w:rFonts w:ascii="Times New Roman" w:hAnsi="Times New Roman"/>
          <w:b/>
          <w:sz w:val="28"/>
          <w:szCs w:val="28"/>
        </w:rPr>
        <w:t>4</w:t>
      </w:r>
      <w:r w:rsidRPr="000254BF">
        <w:rPr>
          <w:rFonts w:ascii="Times New Roman" w:hAnsi="Times New Roman"/>
          <w:b/>
          <w:sz w:val="28"/>
          <w:szCs w:val="28"/>
        </w:rPr>
        <w:t>-20</w:t>
      </w:r>
      <w:r w:rsidR="00910AA5">
        <w:rPr>
          <w:rFonts w:ascii="Times New Roman" w:hAnsi="Times New Roman"/>
          <w:b/>
          <w:sz w:val="28"/>
          <w:szCs w:val="28"/>
        </w:rPr>
        <w:t>2</w:t>
      </w:r>
      <w:r w:rsidR="009B41C6">
        <w:rPr>
          <w:rFonts w:ascii="Times New Roman" w:hAnsi="Times New Roman"/>
          <w:b/>
          <w:sz w:val="28"/>
          <w:szCs w:val="28"/>
        </w:rPr>
        <w:t>5</w:t>
      </w:r>
      <w:r w:rsidR="00E44BCC">
        <w:rPr>
          <w:rFonts w:ascii="Times New Roman" w:hAnsi="Times New Roman"/>
          <w:b/>
          <w:sz w:val="28"/>
          <w:szCs w:val="28"/>
        </w:rPr>
        <w:t xml:space="preserve"> </w:t>
      </w:r>
      <w:r w:rsidRPr="000254BF">
        <w:rPr>
          <w:rFonts w:ascii="Times New Roman" w:hAnsi="Times New Roman"/>
          <w:b/>
          <w:sz w:val="28"/>
          <w:szCs w:val="28"/>
        </w:rPr>
        <w:t>учебный год</w:t>
      </w:r>
    </w:p>
    <w:p w14:paraId="09208C38" w14:textId="7C7E0B71" w:rsidR="000254BF" w:rsidRPr="000254BF" w:rsidRDefault="000254BF" w:rsidP="00025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BF">
        <w:rPr>
          <w:rFonts w:ascii="Times New Roman" w:hAnsi="Times New Roman"/>
          <w:b/>
          <w:sz w:val="28"/>
          <w:szCs w:val="28"/>
        </w:rPr>
        <w:t>для общеобразовательных групп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54BF">
        <w:rPr>
          <w:rFonts w:ascii="Times New Roman" w:hAnsi="Times New Roman"/>
          <w:b/>
          <w:sz w:val="28"/>
          <w:szCs w:val="28"/>
        </w:rPr>
        <w:t>ОСП Детский сад №1</w:t>
      </w:r>
      <w:r w:rsidR="00047FF9">
        <w:rPr>
          <w:rFonts w:ascii="Times New Roman" w:hAnsi="Times New Roman"/>
          <w:b/>
          <w:sz w:val="28"/>
          <w:szCs w:val="28"/>
        </w:rPr>
        <w:t>1</w:t>
      </w:r>
      <w:r w:rsidRPr="000254BF">
        <w:rPr>
          <w:rFonts w:ascii="Times New Roman" w:hAnsi="Times New Roman"/>
          <w:b/>
          <w:sz w:val="28"/>
          <w:szCs w:val="28"/>
        </w:rPr>
        <w:t xml:space="preserve"> «</w:t>
      </w:r>
      <w:r w:rsidR="00047FF9">
        <w:rPr>
          <w:rFonts w:ascii="Times New Roman" w:hAnsi="Times New Roman"/>
          <w:b/>
          <w:sz w:val="28"/>
          <w:szCs w:val="28"/>
        </w:rPr>
        <w:t>Золотой ключик</w:t>
      </w:r>
      <w:r w:rsidRPr="000254BF">
        <w:rPr>
          <w:rFonts w:ascii="Times New Roman" w:hAnsi="Times New Roman"/>
          <w:b/>
          <w:sz w:val="28"/>
          <w:szCs w:val="28"/>
        </w:rPr>
        <w:t xml:space="preserve">», </w:t>
      </w:r>
    </w:p>
    <w:p w14:paraId="40AFF04C" w14:textId="77777777" w:rsidR="000254BF" w:rsidRPr="000254BF" w:rsidRDefault="000254BF" w:rsidP="00025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BF">
        <w:rPr>
          <w:rFonts w:ascii="Times New Roman" w:hAnsi="Times New Roman"/>
          <w:b/>
          <w:sz w:val="28"/>
          <w:szCs w:val="28"/>
        </w:rPr>
        <w:t>МБДОУ «ЦРР-Д/с №9 «Родничок»</w:t>
      </w:r>
    </w:p>
    <w:p w14:paraId="38A2770A" w14:textId="77777777" w:rsidR="000254BF" w:rsidRPr="000254BF" w:rsidRDefault="000254BF" w:rsidP="00025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BF">
        <w:rPr>
          <w:rFonts w:ascii="Times New Roman" w:hAnsi="Times New Roman"/>
          <w:b/>
          <w:sz w:val="28"/>
          <w:szCs w:val="28"/>
        </w:rPr>
        <w:t xml:space="preserve">реализующий примерную основную образовательную программу дошкольного образования, одобренную решением федерального методического объединения по общему образованию (протокол от 20.05.2015г. №2/15) (далее – ПООП ДО), </w:t>
      </w:r>
    </w:p>
    <w:p w14:paraId="4BBD95E5" w14:textId="41D443B7" w:rsidR="000254BF" w:rsidRPr="000254BF" w:rsidRDefault="000254BF" w:rsidP="000254BF">
      <w:pPr>
        <w:jc w:val="center"/>
        <w:rPr>
          <w:rFonts w:ascii="Times New Roman" w:hAnsi="Times New Roman"/>
          <w:b/>
          <w:sz w:val="28"/>
          <w:szCs w:val="28"/>
        </w:rPr>
      </w:pPr>
      <w:r w:rsidRPr="000254BF">
        <w:rPr>
          <w:rFonts w:ascii="Times New Roman" w:hAnsi="Times New Roman"/>
          <w:b/>
          <w:sz w:val="28"/>
          <w:szCs w:val="28"/>
        </w:rPr>
        <w:t>с учетом примерной общеобразовательной программы дошкольного образования «От рождения до школы», под редакцией Н.Е.Вераксы, Т.С.Комаровой, М.А.Васильевой (201</w:t>
      </w:r>
      <w:r w:rsidR="009C7CBE">
        <w:rPr>
          <w:rFonts w:ascii="Times New Roman" w:hAnsi="Times New Roman"/>
          <w:b/>
          <w:sz w:val="28"/>
          <w:szCs w:val="28"/>
        </w:rPr>
        <w:t>9</w:t>
      </w:r>
      <w:r w:rsidRPr="000254BF">
        <w:rPr>
          <w:rFonts w:ascii="Times New Roman" w:hAnsi="Times New Roman"/>
          <w:b/>
          <w:sz w:val="28"/>
          <w:szCs w:val="28"/>
        </w:rPr>
        <w:t>г</w:t>
      </w:r>
      <w:r w:rsidR="00E91FA7">
        <w:rPr>
          <w:rFonts w:ascii="Times New Roman" w:hAnsi="Times New Roman"/>
          <w:b/>
          <w:sz w:val="28"/>
          <w:szCs w:val="28"/>
        </w:rPr>
        <w:t>.</w:t>
      </w:r>
      <w:r w:rsidRPr="000254BF">
        <w:rPr>
          <w:rFonts w:ascii="Times New Roman" w:hAnsi="Times New Roman"/>
          <w:b/>
          <w:sz w:val="28"/>
          <w:szCs w:val="28"/>
        </w:rPr>
        <w:t xml:space="preserve">) </w:t>
      </w:r>
    </w:p>
    <w:p w14:paraId="16CC50CE" w14:textId="20CEB0BC" w:rsidR="000254BF" w:rsidRPr="000254BF" w:rsidRDefault="000254BF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>Коллектив дошкольного образовательного учреждения в 20</w:t>
      </w:r>
      <w:r w:rsidR="00DD400C">
        <w:rPr>
          <w:rFonts w:ascii="Times New Roman" w:hAnsi="Times New Roman"/>
        </w:rPr>
        <w:t>2</w:t>
      </w:r>
      <w:r w:rsidR="00E44BCC">
        <w:rPr>
          <w:rFonts w:ascii="Times New Roman" w:hAnsi="Times New Roman"/>
        </w:rPr>
        <w:t xml:space="preserve">3 </w:t>
      </w:r>
      <w:r w:rsidRPr="000254BF">
        <w:rPr>
          <w:rFonts w:ascii="Times New Roman" w:hAnsi="Times New Roman"/>
        </w:rPr>
        <w:t>-</w:t>
      </w:r>
      <w:r w:rsidR="00E44BCC">
        <w:rPr>
          <w:rFonts w:ascii="Times New Roman" w:hAnsi="Times New Roman"/>
        </w:rPr>
        <w:t xml:space="preserve"> </w:t>
      </w:r>
      <w:r w:rsidRPr="000254BF">
        <w:rPr>
          <w:rFonts w:ascii="Times New Roman" w:hAnsi="Times New Roman"/>
        </w:rPr>
        <w:t>20</w:t>
      </w:r>
      <w:r w:rsidR="00DD400C">
        <w:rPr>
          <w:rFonts w:ascii="Times New Roman" w:hAnsi="Times New Roman"/>
        </w:rPr>
        <w:t>2</w:t>
      </w:r>
      <w:r w:rsidR="00E44BCC">
        <w:rPr>
          <w:rFonts w:ascii="Times New Roman" w:hAnsi="Times New Roman"/>
        </w:rPr>
        <w:t>4</w:t>
      </w:r>
      <w:r w:rsidRPr="000254BF">
        <w:rPr>
          <w:rFonts w:ascii="Times New Roman" w:hAnsi="Times New Roman"/>
        </w:rPr>
        <w:t xml:space="preserve"> учебном году реализует примерную основную образовательную программу дошкольного образования, одобренную решением федерального методического объединения по общему образованию (протокол от 20.05.2015г. №2/15) (далее – ПООП ДО), с учетом примерной общеобразовательной программы дошкольного образования «От рождения до школы», под  редакцией Н.Е.Вераксы, Т.С.Комаровой, М.А.Васильевой (201</w:t>
      </w:r>
      <w:r w:rsidR="006D11D0">
        <w:rPr>
          <w:rFonts w:ascii="Times New Roman" w:hAnsi="Times New Roman"/>
        </w:rPr>
        <w:t>6</w:t>
      </w:r>
      <w:r w:rsidRPr="000254BF">
        <w:rPr>
          <w:rFonts w:ascii="Times New Roman" w:hAnsi="Times New Roman"/>
        </w:rPr>
        <w:t>г.). Программа является инновационным общеобразовательным документом для дошкольных учреждений, разработанным на основе Федерального государственного образовательного стандарта дошкольного образования (Приказ №1155 от 17 октября 2013г.)</w:t>
      </w:r>
    </w:p>
    <w:p w14:paraId="37449DD1" w14:textId="29816391" w:rsidR="000254BF" w:rsidRPr="000254BF" w:rsidRDefault="000254BF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>Программа предусматривает физическое, умственное, нравственное, трудовое и эстетическое воспитание и развитие дошкольников в соответствии с их психофизическими и возрастными особенностями. Учебный план ДО составлен в соответствии с рекомендациями примерной общеобразовательной программы дошкольного образования, санитарно-гигиеническими нормами, Уставом МБОУ, учитывает специфику и приоритетные направления учреждения и гарантирует ребенку дошкольное образование в полном объеме.</w:t>
      </w:r>
    </w:p>
    <w:p w14:paraId="5E67307E" w14:textId="77777777" w:rsidR="000254BF" w:rsidRPr="000254BF" w:rsidRDefault="000254BF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>Организация психолого-педагогической работы предполагает освоение детьми образовательных областей: «Физическое развитие», «Познавательное развитие», «Социально-коммуникативное развитие», «Речевое развитие», «Художественно-эстетическое развитие» ориентировано на разностороннее развитие дошкольников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14:paraId="37BC3C3F" w14:textId="77777777" w:rsidR="000254BF" w:rsidRPr="000254BF" w:rsidRDefault="000254BF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>Воспитательно-образовательный процесс осуществляется через специально организованную образовательную деятельность, в ходе режимных моментов, в свободной самостоятельной деятельности детей, в совместной деятельности детей и педагогов, в процессе организации различной деятельности в течение всего дня, а так же через организацию взаимодействия с семьями воспитанников.</w:t>
      </w:r>
    </w:p>
    <w:p w14:paraId="4B601AFF" w14:textId="3BF5EBB8" w:rsidR="000254BF" w:rsidRPr="000254BF" w:rsidRDefault="000254BF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 xml:space="preserve">Детский сад работает в режиме пятидневной рабочей недели, продолжительность функционирования детского сада 10 часов 30 минут в день, с 7часов 30мин до 18часов 00мин. В образовательном учреждении функционирует </w:t>
      </w:r>
      <w:r w:rsidR="006D11D0">
        <w:rPr>
          <w:rFonts w:ascii="Times New Roman" w:hAnsi="Times New Roman"/>
        </w:rPr>
        <w:t>3</w:t>
      </w:r>
      <w:r w:rsidRPr="000254BF">
        <w:rPr>
          <w:rFonts w:ascii="Times New Roman" w:hAnsi="Times New Roman"/>
        </w:rPr>
        <w:t xml:space="preserve"> групп</w:t>
      </w:r>
      <w:r w:rsidR="006D11D0">
        <w:rPr>
          <w:rFonts w:ascii="Times New Roman" w:hAnsi="Times New Roman"/>
        </w:rPr>
        <w:t>ы</w:t>
      </w:r>
      <w:r w:rsidRPr="000254BF">
        <w:rPr>
          <w:rFonts w:ascii="Times New Roman" w:hAnsi="Times New Roman"/>
        </w:rPr>
        <w:t xml:space="preserve"> дневного пребывания. Возраст воспитанников с 1,5 лет до 7 лет.</w:t>
      </w:r>
    </w:p>
    <w:p w14:paraId="19814AAF" w14:textId="77777777" w:rsidR="000254BF" w:rsidRPr="000254BF" w:rsidRDefault="000254BF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 xml:space="preserve">Целевой направленностью учебного плана является распределение учебных нагрузок и объемов учебного времени, отводимого на их изучение по возрастам; обеспечение качественного и систематического образования детей. </w:t>
      </w:r>
    </w:p>
    <w:p w14:paraId="101AD8CB" w14:textId="77777777" w:rsidR="000254BF" w:rsidRPr="000254BF" w:rsidRDefault="000254BF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>Данный учебный план призван обеспечить единство и преемственность основных видов деятельности игровой и образовательной через организацию образовательной деятельности по всем направлениям в игровой форме, с организацией игровых ситуаций или с использованием игровых технологий, реализация которых обеспечивает интегрированность коммуникативных, познавательных, ценностно-ориентационных, предметно-образовательных, художественных оснований творческой деятельности.</w:t>
      </w:r>
    </w:p>
    <w:p w14:paraId="70FBA694" w14:textId="0E760D2B" w:rsidR="000254BF" w:rsidRPr="000254BF" w:rsidRDefault="000254BF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 xml:space="preserve">Блок базовых образовательных нагрузок учебного плана реализуется в соответствии </w:t>
      </w:r>
      <w:r w:rsidRPr="009C7CBE">
        <w:rPr>
          <w:rFonts w:ascii="Times New Roman" w:hAnsi="Times New Roman"/>
        </w:rPr>
        <w:t xml:space="preserve">с </w:t>
      </w:r>
      <w:proofErr w:type="spellStart"/>
      <w:r w:rsidRPr="009C7CBE">
        <w:rPr>
          <w:rFonts w:ascii="Times New Roman" w:hAnsi="Times New Roman"/>
        </w:rPr>
        <w:t>САНПиН</w:t>
      </w:r>
      <w:proofErr w:type="spellEnd"/>
      <w:r w:rsidRPr="009C7CBE">
        <w:rPr>
          <w:rFonts w:ascii="Times New Roman" w:hAnsi="Times New Roman"/>
        </w:rPr>
        <w:t xml:space="preserve"> 2.4.3</w:t>
      </w:r>
      <w:r w:rsidR="009C7CBE">
        <w:rPr>
          <w:rFonts w:ascii="Times New Roman" w:hAnsi="Times New Roman"/>
        </w:rPr>
        <w:t>6</w:t>
      </w:r>
      <w:r w:rsidRPr="009C7CBE">
        <w:rPr>
          <w:rFonts w:ascii="Times New Roman" w:hAnsi="Times New Roman"/>
        </w:rPr>
        <w:t>4</w:t>
      </w:r>
      <w:r w:rsidR="009C7CBE">
        <w:rPr>
          <w:rFonts w:ascii="Times New Roman" w:hAnsi="Times New Roman"/>
        </w:rPr>
        <w:t>8</w:t>
      </w:r>
      <w:r w:rsidRPr="009C7CBE">
        <w:rPr>
          <w:rFonts w:ascii="Times New Roman" w:hAnsi="Times New Roman"/>
        </w:rPr>
        <w:t>-</w:t>
      </w:r>
      <w:r w:rsidR="009C7CBE">
        <w:rPr>
          <w:rFonts w:ascii="Times New Roman" w:hAnsi="Times New Roman"/>
        </w:rPr>
        <w:t>20</w:t>
      </w:r>
      <w:r w:rsidRPr="009C7CBE">
        <w:rPr>
          <w:rFonts w:ascii="Times New Roman" w:hAnsi="Times New Roman"/>
        </w:rPr>
        <w:t>.</w:t>
      </w:r>
    </w:p>
    <w:p w14:paraId="01327CDF" w14:textId="77777777" w:rsidR="000254BF" w:rsidRPr="000254BF" w:rsidRDefault="000254BF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>Для достижения наиболее высокого уровня усвоения программы воспитательно-образовательный процесс, строится через интеграцию образовательных областей.</w:t>
      </w:r>
    </w:p>
    <w:p w14:paraId="63D9AD83" w14:textId="333D8BB0" w:rsidR="00412300" w:rsidRDefault="00412300" w:rsidP="00DB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Особенностью организации образовательного процесса в ОСП является то, что в детском саду функционируют 3 разновозрастные группы: группа №1 «Малыши» возраст от 1,5 до 3 лет,</w:t>
      </w:r>
    </w:p>
    <w:p w14:paraId="5B24B8B3" w14:textId="6F32C7C0" w:rsidR="00412300" w:rsidRDefault="00412300" w:rsidP="00DB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Группа №2 «Непоседы» возраст от 3 до 5 лет.</w:t>
      </w:r>
    </w:p>
    <w:p w14:paraId="0A26074B" w14:textId="2ACC2418" w:rsidR="00412300" w:rsidRDefault="00412300" w:rsidP="00DB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Группа №3 «Знайки» возраст от 5 до 7 лет</w:t>
      </w:r>
    </w:p>
    <w:p w14:paraId="45F30BBF" w14:textId="18C0E208" w:rsidR="00412300" w:rsidRPr="00412300" w:rsidRDefault="00412300" w:rsidP="00DB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 w:rsidRPr="00412300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lastRenderedPageBreak/>
        <w:t xml:space="preserve">При организации образовательных занятий возникают трудности ввиду различия в продолжительности занятий и умственной сложности. </w:t>
      </w: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 xml:space="preserve">Непосредственная образовательная деятельность </w:t>
      </w:r>
      <w:r w:rsidRPr="00412300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проводиться во всех формах учебных занятий:</w:t>
      </w:r>
    </w:p>
    <w:p w14:paraId="18166559" w14:textId="77777777" w:rsidR="00412300" w:rsidRPr="00412300" w:rsidRDefault="00412300" w:rsidP="00DB25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 w:rsidRPr="00412300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Индивидуальные занятия.</w:t>
      </w:r>
    </w:p>
    <w:p w14:paraId="2E3ABB55" w14:textId="77777777" w:rsidR="00412300" w:rsidRPr="00412300" w:rsidRDefault="00412300" w:rsidP="00DB250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 w:rsidRPr="00412300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Групповые.</w:t>
      </w:r>
    </w:p>
    <w:p w14:paraId="1E3187F8" w14:textId="33C779A2" w:rsidR="00412300" w:rsidRDefault="00412300" w:rsidP="00DB250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 w:rsidRPr="00412300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Фронтальные.</w:t>
      </w:r>
    </w:p>
    <w:p w14:paraId="6D39F1A2" w14:textId="61AEED85" w:rsidR="00412300" w:rsidRDefault="00412300" w:rsidP="0041230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412300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Организация занятия с разновозрастной группой</w:t>
      </w:r>
    </w:p>
    <w:p w14:paraId="0EDB00A1" w14:textId="77777777" w:rsidR="009C7CBE" w:rsidRDefault="009C7CBE" w:rsidP="0041230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8009"/>
      </w:tblGrid>
      <w:tr w:rsidR="00412300" w14:paraId="787E381B" w14:textId="77777777" w:rsidTr="00412300">
        <w:tc>
          <w:tcPr>
            <w:tcW w:w="3681" w:type="dxa"/>
          </w:tcPr>
          <w:p w14:paraId="0BA501C6" w14:textId="5E38B375" w:rsidR="00412300" w:rsidRDefault="00CD56E8" w:rsidP="00412300">
            <w:pPr>
              <w:spacing w:before="300" w:after="15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0879" w:type="dxa"/>
          </w:tcPr>
          <w:p w14:paraId="5441B9B5" w14:textId="401390DD" w:rsidR="00412300" w:rsidRDefault="00CD56E8" w:rsidP="00412300">
            <w:pPr>
              <w:spacing w:before="300" w:after="15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Когда применяется</w:t>
            </w:r>
          </w:p>
        </w:tc>
      </w:tr>
      <w:tr w:rsidR="00412300" w14:paraId="6F318E30" w14:textId="77777777" w:rsidTr="00412300">
        <w:tc>
          <w:tcPr>
            <w:tcW w:w="3681" w:type="dxa"/>
          </w:tcPr>
          <w:p w14:paraId="1D3B5E78" w14:textId="2621C476" w:rsidR="00412300" w:rsidRPr="00CD56E8" w:rsidRDefault="00CD56E8" w:rsidP="00CD56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Вся группа занята одним видом деятельности</w:t>
            </w:r>
          </w:p>
        </w:tc>
        <w:tc>
          <w:tcPr>
            <w:tcW w:w="10879" w:type="dxa"/>
          </w:tcPr>
          <w:p w14:paraId="48259CC2" w14:textId="77777777" w:rsidR="00CD56E8" w:rsidRPr="00CD56E8" w:rsidRDefault="00CD56E8" w:rsidP="00CD56E8">
            <w:pPr>
              <w:tabs>
                <w:tab w:val="left" w:pos="193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•</w:t>
            </w: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ab/>
              <w:t>Введение в тему.</w:t>
            </w:r>
          </w:p>
          <w:p w14:paraId="65FB9564" w14:textId="77777777" w:rsidR="00CD56E8" w:rsidRPr="00CD56E8" w:rsidRDefault="00CD56E8" w:rsidP="00CD56E8">
            <w:pPr>
              <w:tabs>
                <w:tab w:val="left" w:pos="193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•</w:t>
            </w: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ab/>
              <w:t>Объявления общих правил и условий.</w:t>
            </w:r>
          </w:p>
          <w:p w14:paraId="27ECFE39" w14:textId="77777777" w:rsidR="00CD56E8" w:rsidRPr="00CD56E8" w:rsidRDefault="00CD56E8" w:rsidP="00CD56E8">
            <w:pPr>
              <w:tabs>
                <w:tab w:val="left" w:pos="193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•</w:t>
            </w: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ab/>
              <w:t>Разъяснение поэтапных шагов задания.</w:t>
            </w:r>
          </w:p>
          <w:p w14:paraId="09A3E269" w14:textId="20102F22" w:rsidR="00412300" w:rsidRPr="00CD56E8" w:rsidRDefault="00CD56E8" w:rsidP="00CD56E8">
            <w:pPr>
              <w:pStyle w:val="a6"/>
              <w:numPr>
                <w:ilvl w:val="0"/>
                <w:numId w:val="3"/>
              </w:numPr>
              <w:tabs>
                <w:tab w:val="left" w:pos="193"/>
              </w:tabs>
              <w:spacing w:after="0" w:line="240" w:lineRule="auto"/>
              <w:ind w:hanging="720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Деятельности, связанной с языком и речью (наблюдение, изучение, игра-драматизация и т.д.).</w:t>
            </w:r>
          </w:p>
        </w:tc>
      </w:tr>
      <w:tr w:rsidR="00412300" w14:paraId="60E81FF1" w14:textId="77777777" w:rsidTr="00412300">
        <w:tc>
          <w:tcPr>
            <w:tcW w:w="3681" w:type="dxa"/>
          </w:tcPr>
          <w:p w14:paraId="5B28C28B" w14:textId="53007523" w:rsidR="00412300" w:rsidRPr="00CD56E8" w:rsidRDefault="00CD56E8" w:rsidP="00CD56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412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вид деятельности, но индивидуальные задания даются с учётом возраста.</w:t>
            </w:r>
          </w:p>
        </w:tc>
        <w:tc>
          <w:tcPr>
            <w:tcW w:w="10879" w:type="dxa"/>
          </w:tcPr>
          <w:p w14:paraId="45BC391E" w14:textId="08EA5F48" w:rsidR="00412300" w:rsidRPr="00CD56E8" w:rsidRDefault="00CD56E8" w:rsidP="00CD56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412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Используется для творческих и практических групповых проектов. Например: Создание аппликации «Букет». Младшие наклеивают простые детали, предварительно вырезанные воспитателем, средние сами вырезают и наклеивают детали, старшие изготавливают объёмные детали и добавляют в общую работу.</w:t>
            </w:r>
          </w:p>
        </w:tc>
      </w:tr>
      <w:tr w:rsidR="00412300" w14:paraId="55A84990" w14:textId="77777777" w:rsidTr="00412300">
        <w:tc>
          <w:tcPr>
            <w:tcW w:w="3681" w:type="dxa"/>
          </w:tcPr>
          <w:p w14:paraId="441E5DE8" w14:textId="76BA7D9F" w:rsidR="00412300" w:rsidRPr="00CD56E8" w:rsidRDefault="00CD56E8" w:rsidP="00CD56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Занятие проходит одновременно у всех, но каждая группа выполняет свои задания.</w:t>
            </w:r>
          </w:p>
        </w:tc>
        <w:tc>
          <w:tcPr>
            <w:tcW w:w="10879" w:type="dxa"/>
          </w:tcPr>
          <w:p w14:paraId="5C0562B3" w14:textId="3AF79FA0" w:rsidR="00412300" w:rsidRPr="00CD56E8" w:rsidRDefault="00CD56E8" w:rsidP="00CD56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Учебная деятельность по одному разделу программы, но с различным изучаемым материалом. Такое занятие подразделяется на несколько этапов, на каждом из которых одна подгруппа работает с воспитателем, а вторая выполняет самостоятельную работу.</w:t>
            </w:r>
          </w:p>
        </w:tc>
      </w:tr>
      <w:tr w:rsidR="00412300" w14:paraId="4189553C" w14:textId="77777777" w:rsidTr="00412300">
        <w:tc>
          <w:tcPr>
            <w:tcW w:w="3681" w:type="dxa"/>
          </w:tcPr>
          <w:p w14:paraId="341AFFAA" w14:textId="41A22CC8" w:rsidR="00412300" w:rsidRPr="00CD56E8" w:rsidRDefault="00CD56E8" w:rsidP="00CD56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Работа с одной подгруппой. Остальные дети занимаются другим видом деятельности под присмотром помощника воспитателя.</w:t>
            </w:r>
          </w:p>
        </w:tc>
        <w:tc>
          <w:tcPr>
            <w:tcW w:w="10879" w:type="dxa"/>
          </w:tcPr>
          <w:p w14:paraId="0ACEFB3F" w14:textId="3F138FF0" w:rsidR="00412300" w:rsidRPr="00CD56E8" w:rsidRDefault="00CD56E8" w:rsidP="00CD56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Используется при изучении особенно сложных тем по математике или обучении грамоте.</w:t>
            </w:r>
          </w:p>
        </w:tc>
      </w:tr>
      <w:tr w:rsidR="00412300" w14:paraId="4B17597C" w14:textId="77777777" w:rsidTr="00412300">
        <w:tc>
          <w:tcPr>
            <w:tcW w:w="3681" w:type="dxa"/>
          </w:tcPr>
          <w:p w14:paraId="4C97C539" w14:textId="2DEB840F" w:rsidR="00412300" w:rsidRPr="00CD56E8" w:rsidRDefault="00CD56E8" w:rsidP="00CD56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Совместная работа с двумя подгруппами.</w:t>
            </w:r>
          </w:p>
        </w:tc>
        <w:tc>
          <w:tcPr>
            <w:tcW w:w="10879" w:type="dxa"/>
          </w:tcPr>
          <w:p w14:paraId="75760128" w14:textId="5C1E1FB2" w:rsidR="00412300" w:rsidRPr="00CD56E8" w:rsidRDefault="00CD56E8" w:rsidP="00CD56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D56E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Применяется для проведения однотипных учебных занятий. Чтобы продолжительность занятия соответствовала возрасту ребёнка, его проводят со ступенчатым началом или окончанием урока. Схема организации </w:t>
            </w:r>
            <w:r w:rsidR="002829C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см. Приложение.</w:t>
            </w:r>
          </w:p>
        </w:tc>
      </w:tr>
    </w:tbl>
    <w:p w14:paraId="07D281CF" w14:textId="77777777" w:rsidR="002829CC" w:rsidRDefault="00CD56E8" w:rsidP="00DB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В зависимости от сложности занятия в</w:t>
      </w:r>
      <w:r w:rsidR="00412300" w:rsidRPr="00412300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 xml:space="preserve"> выбирает необходимую форму организации занятия</w:t>
      </w:r>
      <w:r w:rsidR="002829CC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.</w:t>
      </w:r>
    </w:p>
    <w:p w14:paraId="394C7EE2" w14:textId="77777777" w:rsidR="009C7CBE" w:rsidRDefault="009C7CBE" w:rsidP="00DB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</w:p>
    <w:p w14:paraId="76626278" w14:textId="48C143A2" w:rsidR="00412300" w:rsidRDefault="002829CC" w:rsidP="00DB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 xml:space="preserve">Приложение «Схема </w:t>
      </w:r>
      <w:r w:rsidR="00412300" w:rsidRPr="00412300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поэтапно</w:t>
      </w: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й</w:t>
      </w:r>
      <w:r w:rsidR="00412300" w:rsidRPr="00412300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ы</w:t>
      </w:r>
      <w:r w:rsidR="00412300" w:rsidRPr="00412300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 xml:space="preserve"> с двумя разновозрастными подгруппами</w:t>
      </w: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».</w:t>
      </w:r>
    </w:p>
    <w:p w14:paraId="63B2E959" w14:textId="77777777" w:rsidR="009C7CBE" w:rsidRDefault="009C7CBE" w:rsidP="00DB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bookmarkStart w:id="0" w:name="_Hlk80621616"/>
    </w:p>
    <w:p w14:paraId="42AB1B39" w14:textId="46AC868F" w:rsidR="002829CC" w:rsidRDefault="002829CC" w:rsidP="00DB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Схема проведения НО</w:t>
      </w:r>
      <w:r w:rsidR="00DB2508"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t xml:space="preserve"> с поэтапным началом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2829"/>
        <w:gridCol w:w="2886"/>
        <w:gridCol w:w="2803"/>
      </w:tblGrid>
      <w:tr w:rsidR="002829CC" w14:paraId="20C1E660" w14:textId="77777777" w:rsidTr="002829CC">
        <w:tc>
          <w:tcPr>
            <w:tcW w:w="3640" w:type="dxa"/>
            <w:tcBorders>
              <w:tl2br w:val="single" w:sz="4" w:space="0" w:color="auto"/>
            </w:tcBorders>
          </w:tcPr>
          <w:p w14:paraId="3362E5AE" w14:textId="5F05A92F" w:rsidR="002829CC" w:rsidRDefault="002829CC" w:rsidP="00E91FA7">
            <w:pPr>
              <w:spacing w:after="300" w:line="240" w:lineRule="auto"/>
              <w:jc w:val="right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 xml:space="preserve">                                    </w:t>
            </w:r>
            <w:r w:rsidR="00E91FA7"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Этапы НОД</w:t>
            </w:r>
          </w:p>
          <w:p w14:paraId="03FCBE7B" w14:textId="12932148" w:rsidR="002829CC" w:rsidRDefault="002829CC" w:rsidP="00282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Возрастная подгруппа</w:t>
            </w:r>
          </w:p>
        </w:tc>
        <w:tc>
          <w:tcPr>
            <w:tcW w:w="3640" w:type="dxa"/>
          </w:tcPr>
          <w:p w14:paraId="122437AC" w14:textId="0B594E89" w:rsidR="002829CC" w:rsidRP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640" w:type="dxa"/>
          </w:tcPr>
          <w:p w14:paraId="127883CD" w14:textId="5DBD2934" w:rsidR="002829CC" w:rsidRP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3640" w:type="dxa"/>
          </w:tcPr>
          <w:p w14:paraId="3464F96F" w14:textId="396633D1" w:rsidR="002829CC" w:rsidRP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этап</w:t>
            </w:r>
          </w:p>
        </w:tc>
      </w:tr>
      <w:tr w:rsidR="002829CC" w14:paraId="79096E5B" w14:textId="77777777" w:rsidTr="002829CC">
        <w:tc>
          <w:tcPr>
            <w:tcW w:w="3640" w:type="dxa"/>
          </w:tcPr>
          <w:p w14:paraId="49AFBC8D" w14:textId="792733A5" w:rsid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Младшая подгруппа</w:t>
            </w:r>
          </w:p>
        </w:tc>
        <w:tc>
          <w:tcPr>
            <w:tcW w:w="3640" w:type="dxa"/>
          </w:tcPr>
          <w:p w14:paraId="75E15898" w14:textId="77777777" w:rsid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6110A438" w14:textId="52773D71" w:rsid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Активная работа с младшими детьми</w:t>
            </w:r>
          </w:p>
        </w:tc>
        <w:tc>
          <w:tcPr>
            <w:tcW w:w="3640" w:type="dxa"/>
            <w:vMerge w:val="restart"/>
          </w:tcPr>
          <w:p w14:paraId="5678F2DA" w14:textId="2AD3FA66" w:rsid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Одновременная работа со всеми детьми</w:t>
            </w:r>
            <w:r w:rsidR="00DB2508"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: беседа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,</w:t>
            </w:r>
            <w:r w:rsidR="00DB2508"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 xml:space="preserve"> обсуждение,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 xml:space="preserve"> подведение итогов </w:t>
            </w:r>
          </w:p>
        </w:tc>
      </w:tr>
      <w:tr w:rsidR="002829CC" w14:paraId="7FBD9C24" w14:textId="77777777" w:rsidTr="002829CC">
        <w:tc>
          <w:tcPr>
            <w:tcW w:w="3640" w:type="dxa"/>
          </w:tcPr>
          <w:p w14:paraId="79DB9F1A" w14:textId="313C7E03" w:rsid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Старшая подгруппа</w:t>
            </w:r>
          </w:p>
        </w:tc>
        <w:tc>
          <w:tcPr>
            <w:tcW w:w="3640" w:type="dxa"/>
          </w:tcPr>
          <w:p w14:paraId="7973A6FF" w14:textId="4C4E8173" w:rsid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Изучается новая тема, проводится индивидуальная работа с детьми</w:t>
            </w:r>
          </w:p>
        </w:tc>
        <w:tc>
          <w:tcPr>
            <w:tcW w:w="3640" w:type="dxa"/>
          </w:tcPr>
          <w:p w14:paraId="64DA7CE5" w14:textId="15E14FC2" w:rsid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Воспитанники работают в парах, подгруппах, или выполняют самостоятельную работу</w:t>
            </w:r>
          </w:p>
        </w:tc>
        <w:tc>
          <w:tcPr>
            <w:tcW w:w="3640" w:type="dxa"/>
            <w:vMerge/>
          </w:tcPr>
          <w:p w14:paraId="2CF64B90" w14:textId="77777777" w:rsidR="002829CC" w:rsidRDefault="002829CC" w:rsidP="00412300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</w:p>
        </w:tc>
      </w:tr>
      <w:bookmarkEnd w:id="0"/>
    </w:tbl>
    <w:p w14:paraId="6FA53FBF" w14:textId="77777777" w:rsidR="00E91FA7" w:rsidRDefault="00E91FA7" w:rsidP="00DB250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</w:p>
    <w:p w14:paraId="5006C490" w14:textId="77777777" w:rsidR="00E91FA7" w:rsidRDefault="00E91FA7" w:rsidP="00DB250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</w:p>
    <w:p w14:paraId="3BB01880" w14:textId="318B81FE" w:rsidR="00DB2508" w:rsidRDefault="00DB2508" w:rsidP="00DB250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B1C2A"/>
          <w:sz w:val="24"/>
          <w:szCs w:val="24"/>
          <w:lang w:eastAsia="ru-RU"/>
        </w:rPr>
        <w:lastRenderedPageBreak/>
        <w:t>Схема проведения НОД с поэтапным окончанием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871"/>
        <w:gridCol w:w="2856"/>
        <w:gridCol w:w="2834"/>
      </w:tblGrid>
      <w:tr w:rsidR="00DB2508" w14:paraId="6C45421D" w14:textId="77777777" w:rsidTr="00DB2508">
        <w:tc>
          <w:tcPr>
            <w:tcW w:w="3640" w:type="dxa"/>
            <w:tcBorders>
              <w:tl2br w:val="single" w:sz="4" w:space="0" w:color="auto"/>
            </w:tcBorders>
          </w:tcPr>
          <w:p w14:paraId="6DA8BC97" w14:textId="77777777" w:rsidR="00DB2508" w:rsidRDefault="00DB2508" w:rsidP="00E91FA7">
            <w:pPr>
              <w:spacing w:after="300" w:line="240" w:lineRule="auto"/>
              <w:jc w:val="right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 xml:space="preserve">                                    Этапы НОД</w:t>
            </w:r>
          </w:p>
          <w:p w14:paraId="7D57E1BD" w14:textId="77777777" w:rsidR="00DB2508" w:rsidRDefault="00DB2508" w:rsidP="0093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Возрастная подгруппа</w:t>
            </w:r>
          </w:p>
        </w:tc>
        <w:tc>
          <w:tcPr>
            <w:tcW w:w="3640" w:type="dxa"/>
          </w:tcPr>
          <w:p w14:paraId="2F7C1DA7" w14:textId="77777777" w:rsidR="00DB2508" w:rsidRPr="002829CC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478A4B3C" w14:textId="77777777" w:rsidR="00DB2508" w:rsidRPr="002829CC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1F752626" w14:textId="77777777" w:rsidR="00DB2508" w:rsidRPr="002829CC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этап</w:t>
            </w:r>
          </w:p>
        </w:tc>
      </w:tr>
      <w:tr w:rsidR="00DB2508" w14:paraId="0D1D0E24" w14:textId="77777777" w:rsidTr="00DB2508">
        <w:tc>
          <w:tcPr>
            <w:tcW w:w="3640" w:type="dxa"/>
          </w:tcPr>
          <w:p w14:paraId="38064939" w14:textId="77777777" w:rsidR="00DB2508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Младшая подгруппа</w:t>
            </w:r>
          </w:p>
        </w:tc>
        <w:tc>
          <w:tcPr>
            <w:tcW w:w="3640" w:type="dxa"/>
            <w:vMerge w:val="restart"/>
          </w:tcPr>
          <w:p w14:paraId="6433DEC1" w14:textId="0FFA8B10" w:rsidR="00DB2508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Одновременное начало со всеми воспитанниками: организационный момент, сюрприз, появление персонажа, введение в тему</w:t>
            </w:r>
          </w:p>
        </w:tc>
        <w:tc>
          <w:tcPr>
            <w:tcW w:w="3640" w:type="dxa"/>
          </w:tcPr>
          <w:p w14:paraId="34F58428" w14:textId="2BC72BC2" w:rsidR="00DB2508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Активная работа с младшими детьми. 10-15-20 мин (в зависимости от возраста) и окончание НОД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49DBB78A" w14:textId="1F6E8BF5" w:rsidR="00DB2508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</w:p>
        </w:tc>
      </w:tr>
      <w:tr w:rsidR="00DB2508" w14:paraId="31298296" w14:textId="77777777" w:rsidTr="00DB2508">
        <w:tc>
          <w:tcPr>
            <w:tcW w:w="3640" w:type="dxa"/>
          </w:tcPr>
          <w:p w14:paraId="2EB428DC" w14:textId="77777777" w:rsidR="00DB2508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Старшая подгруппа</w:t>
            </w:r>
          </w:p>
        </w:tc>
        <w:tc>
          <w:tcPr>
            <w:tcW w:w="3640" w:type="dxa"/>
            <w:vMerge/>
          </w:tcPr>
          <w:p w14:paraId="50905916" w14:textId="24D23F31" w:rsidR="00DB2508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4CB680AD" w14:textId="61128B15" w:rsidR="00DB2508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 w:rsidRPr="00DB2508"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Воспитанники работают в парах, подгруппах, или выполняют самостоятельную работу</w:t>
            </w: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 xml:space="preserve"> на повторение и закрепление</w:t>
            </w:r>
          </w:p>
        </w:tc>
        <w:tc>
          <w:tcPr>
            <w:tcW w:w="3640" w:type="dxa"/>
            <w:tcBorders>
              <w:top w:val="single" w:sz="4" w:space="0" w:color="auto"/>
            </w:tcBorders>
          </w:tcPr>
          <w:p w14:paraId="107344F7" w14:textId="25C6EFE9" w:rsidR="00DB2508" w:rsidRDefault="00DB2508" w:rsidP="009334C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C2A"/>
                <w:sz w:val="24"/>
                <w:szCs w:val="24"/>
                <w:lang w:eastAsia="ru-RU"/>
              </w:rPr>
              <w:t>Заключительный этап и подведение итогов для старшей группы воспитанников</w:t>
            </w:r>
          </w:p>
        </w:tc>
      </w:tr>
    </w:tbl>
    <w:p w14:paraId="188B3047" w14:textId="71FE6DA5" w:rsidR="00DB2508" w:rsidRDefault="00DB2508" w:rsidP="00DB2508">
      <w:pPr>
        <w:spacing w:after="0"/>
        <w:ind w:firstLine="360"/>
        <w:jc w:val="both"/>
        <w:rPr>
          <w:rFonts w:ascii="Times New Roman" w:hAnsi="Times New Roman"/>
        </w:rPr>
      </w:pPr>
      <w:r w:rsidRPr="000254BF">
        <w:rPr>
          <w:rFonts w:ascii="Times New Roman" w:hAnsi="Times New Roman"/>
        </w:rPr>
        <w:t xml:space="preserve">Таким образом, учебный план составлен с учетом всех образовательных областей, объем недельной образовательной нагрузки соответствует СанПиН </w:t>
      </w:r>
      <w:r w:rsidRPr="009C7CBE">
        <w:rPr>
          <w:rFonts w:ascii="Times New Roman" w:hAnsi="Times New Roman"/>
        </w:rPr>
        <w:t>2.4.3</w:t>
      </w:r>
      <w:r w:rsidR="009C7CBE">
        <w:rPr>
          <w:rFonts w:ascii="Times New Roman" w:hAnsi="Times New Roman"/>
        </w:rPr>
        <w:t>648</w:t>
      </w:r>
      <w:r w:rsidRPr="009C7CBE">
        <w:rPr>
          <w:rFonts w:ascii="Times New Roman" w:hAnsi="Times New Roman"/>
        </w:rPr>
        <w:t>-</w:t>
      </w:r>
      <w:r w:rsidR="009C7CBE">
        <w:rPr>
          <w:rFonts w:ascii="Times New Roman" w:hAnsi="Times New Roman"/>
        </w:rPr>
        <w:t>20</w:t>
      </w:r>
      <w:r w:rsidRPr="009C7CBE">
        <w:rPr>
          <w:rFonts w:ascii="Times New Roman" w:hAnsi="Times New Roman"/>
        </w:rPr>
        <w:t xml:space="preserve">. </w:t>
      </w:r>
      <w:r w:rsidRPr="000254BF">
        <w:rPr>
          <w:rFonts w:ascii="Times New Roman" w:hAnsi="Times New Roman"/>
        </w:rPr>
        <w:t>и утвержден на педагогическом совете учреждения.</w:t>
      </w:r>
    </w:p>
    <w:p w14:paraId="6380F611" w14:textId="1EA0C3FB" w:rsidR="00412300" w:rsidRPr="000254BF" w:rsidRDefault="00412300" w:rsidP="00DB2508">
      <w:pPr>
        <w:ind w:firstLine="360"/>
        <w:jc w:val="both"/>
        <w:rPr>
          <w:rFonts w:ascii="Times New Roman" w:hAnsi="Times New Roman"/>
        </w:rPr>
      </w:pPr>
    </w:p>
    <w:sectPr w:rsidR="00412300" w:rsidRPr="000254BF" w:rsidSect="00E91FA7">
      <w:type w:val="continuous"/>
      <w:pgSz w:w="11906" w:h="16838"/>
      <w:pgMar w:top="284" w:right="426" w:bottom="568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C15CB"/>
    <w:multiLevelType w:val="multilevel"/>
    <w:tmpl w:val="649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170BC"/>
    <w:multiLevelType w:val="hybridMultilevel"/>
    <w:tmpl w:val="550C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2B05"/>
    <w:multiLevelType w:val="multilevel"/>
    <w:tmpl w:val="529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882496">
    <w:abstractNumId w:val="0"/>
  </w:num>
  <w:num w:numId="2" w16cid:durableId="774397650">
    <w:abstractNumId w:val="2"/>
  </w:num>
  <w:num w:numId="3" w16cid:durableId="125085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CC"/>
    <w:rsid w:val="00007EAD"/>
    <w:rsid w:val="000254BF"/>
    <w:rsid w:val="00047FF9"/>
    <w:rsid w:val="00075C19"/>
    <w:rsid w:val="000A51FC"/>
    <w:rsid w:val="000A6F08"/>
    <w:rsid w:val="000B6996"/>
    <w:rsid w:val="000D451E"/>
    <w:rsid w:val="000F20AE"/>
    <w:rsid w:val="0015409F"/>
    <w:rsid w:val="00170F62"/>
    <w:rsid w:val="00196509"/>
    <w:rsid w:val="001A2000"/>
    <w:rsid w:val="001B4B4B"/>
    <w:rsid w:val="001C1474"/>
    <w:rsid w:val="001C73B6"/>
    <w:rsid w:val="002829CC"/>
    <w:rsid w:val="002A56D5"/>
    <w:rsid w:val="002D3CBE"/>
    <w:rsid w:val="00395F46"/>
    <w:rsid w:val="00412300"/>
    <w:rsid w:val="00413E4F"/>
    <w:rsid w:val="00422573"/>
    <w:rsid w:val="00460397"/>
    <w:rsid w:val="004C752D"/>
    <w:rsid w:val="00511ED1"/>
    <w:rsid w:val="0051203C"/>
    <w:rsid w:val="00573E25"/>
    <w:rsid w:val="005A6CCA"/>
    <w:rsid w:val="005C0530"/>
    <w:rsid w:val="005E29FF"/>
    <w:rsid w:val="005F38BF"/>
    <w:rsid w:val="00605454"/>
    <w:rsid w:val="00617D49"/>
    <w:rsid w:val="00626D6F"/>
    <w:rsid w:val="0065077F"/>
    <w:rsid w:val="00657AD3"/>
    <w:rsid w:val="006931DE"/>
    <w:rsid w:val="006D11D0"/>
    <w:rsid w:val="006D5969"/>
    <w:rsid w:val="006E45C7"/>
    <w:rsid w:val="00746493"/>
    <w:rsid w:val="007B23EB"/>
    <w:rsid w:val="007F4618"/>
    <w:rsid w:val="0080795B"/>
    <w:rsid w:val="00867F3E"/>
    <w:rsid w:val="008A7675"/>
    <w:rsid w:val="00910AA5"/>
    <w:rsid w:val="0092798D"/>
    <w:rsid w:val="009B41C6"/>
    <w:rsid w:val="009C7CBE"/>
    <w:rsid w:val="00A23D84"/>
    <w:rsid w:val="00A315A6"/>
    <w:rsid w:val="00AA3557"/>
    <w:rsid w:val="00AD5999"/>
    <w:rsid w:val="00B1358D"/>
    <w:rsid w:val="00B40A01"/>
    <w:rsid w:val="00B62851"/>
    <w:rsid w:val="00B950BF"/>
    <w:rsid w:val="00C311B2"/>
    <w:rsid w:val="00C36216"/>
    <w:rsid w:val="00C41D52"/>
    <w:rsid w:val="00C81498"/>
    <w:rsid w:val="00C8311F"/>
    <w:rsid w:val="00C85ACC"/>
    <w:rsid w:val="00CD56E8"/>
    <w:rsid w:val="00D06683"/>
    <w:rsid w:val="00D8486A"/>
    <w:rsid w:val="00D9183D"/>
    <w:rsid w:val="00DB2508"/>
    <w:rsid w:val="00DB2C07"/>
    <w:rsid w:val="00DD400C"/>
    <w:rsid w:val="00DF5A18"/>
    <w:rsid w:val="00E15613"/>
    <w:rsid w:val="00E33007"/>
    <w:rsid w:val="00E44BCC"/>
    <w:rsid w:val="00E702F9"/>
    <w:rsid w:val="00E91FA7"/>
    <w:rsid w:val="00EA6F67"/>
    <w:rsid w:val="00EA7FD1"/>
    <w:rsid w:val="00F1633E"/>
    <w:rsid w:val="00F81D0F"/>
    <w:rsid w:val="00F87C58"/>
    <w:rsid w:val="00FA4269"/>
    <w:rsid w:val="00FB07A9"/>
    <w:rsid w:val="00F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FF77"/>
  <w15:docId w15:val="{03857BBE-B630-43BE-B930-DA24839B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A0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D5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ED4D-43B2-4EDD-978A-2E2FF776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________________ О</vt:lpstr>
    </vt:vector>
  </TitlesOfParts>
  <Company>Microsoft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________________ О</dc:title>
  <dc:creator>Людмила Васильевна</dc:creator>
  <cp:lastModifiedBy>user</cp:lastModifiedBy>
  <cp:revision>9</cp:revision>
  <cp:lastPrinted>2022-08-02T07:52:00Z</cp:lastPrinted>
  <dcterms:created xsi:type="dcterms:W3CDTF">2022-08-02T07:50:00Z</dcterms:created>
  <dcterms:modified xsi:type="dcterms:W3CDTF">2024-09-03T06:28:00Z</dcterms:modified>
</cp:coreProperties>
</file>